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8143A" w14:textId="77777777" w:rsidR="00E1783F" w:rsidRDefault="00E1783F">
      <w:pPr>
        <w:pBdr>
          <w:top w:val="nil"/>
          <w:left w:val="nil"/>
          <w:bottom w:val="nil"/>
          <w:right w:val="nil"/>
          <w:between w:val="nil"/>
        </w:pBdr>
        <w:tabs>
          <w:tab w:val="center" w:pos="4513"/>
          <w:tab w:val="right" w:pos="9026"/>
        </w:tabs>
        <w:spacing w:after="0" w:line="240" w:lineRule="auto"/>
        <w:ind w:left="2" w:hanging="4"/>
        <w:jc w:val="left"/>
        <w:rPr>
          <w:rFonts w:ascii="Arial" w:eastAsia="Arial" w:hAnsi="Arial" w:cs="Arial"/>
          <w:color w:val="000000"/>
          <w:sz w:val="36"/>
          <w:szCs w:val="36"/>
        </w:rPr>
      </w:pPr>
    </w:p>
    <w:p w14:paraId="709CE9A8" w14:textId="77777777" w:rsidR="00E1783F" w:rsidRDefault="005D43C9">
      <w:pPr>
        <w:pBdr>
          <w:top w:val="nil"/>
          <w:left w:val="nil"/>
          <w:bottom w:val="nil"/>
          <w:right w:val="nil"/>
          <w:between w:val="nil"/>
        </w:pBdr>
        <w:tabs>
          <w:tab w:val="center" w:pos="4513"/>
          <w:tab w:val="right" w:pos="9026"/>
        </w:tabs>
        <w:spacing w:after="0" w:line="240" w:lineRule="auto"/>
        <w:ind w:left="2" w:hanging="4"/>
        <w:jc w:val="left"/>
        <w:rPr>
          <w:rFonts w:ascii="Arial" w:eastAsia="Arial" w:hAnsi="Arial" w:cs="Arial"/>
          <w:color w:val="000000"/>
          <w:sz w:val="36"/>
          <w:szCs w:val="36"/>
        </w:rPr>
      </w:pPr>
      <w:r>
        <w:rPr>
          <w:rFonts w:ascii="Arial" w:eastAsia="Arial" w:hAnsi="Arial" w:cs="Arial"/>
          <w:b/>
          <w:color w:val="000000"/>
          <w:sz w:val="36"/>
          <w:szCs w:val="36"/>
        </w:rPr>
        <w:t>Order Schedule 6 (ICT Services)</w:t>
      </w:r>
    </w:p>
    <w:p w14:paraId="4EBCC425" w14:textId="77777777" w:rsidR="00E1783F" w:rsidRDefault="005D43C9">
      <w:pPr>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bookmarkStart w:id="0" w:name="_heading=h.gjdgxs" w:colFirst="0" w:colLast="0"/>
      <w:bookmarkEnd w:id="0"/>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3ABDB1DC"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414"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2790"/>
        <w:gridCol w:w="59"/>
        <w:gridCol w:w="5565"/>
      </w:tblGrid>
      <w:tr w:rsidR="00E1783F" w14:paraId="0BC03C84" w14:textId="77777777">
        <w:tc>
          <w:tcPr>
            <w:tcW w:w="2790" w:type="dxa"/>
          </w:tcPr>
          <w:p w14:paraId="1A5D0669"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 xml:space="preserve">"Buyer Property" </w:t>
            </w:r>
          </w:p>
        </w:tc>
        <w:tc>
          <w:tcPr>
            <w:tcW w:w="5624" w:type="dxa"/>
            <w:gridSpan w:val="2"/>
          </w:tcPr>
          <w:p w14:paraId="7DCBBA8A"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E1783F" w14:paraId="29DFB2F1" w14:textId="77777777">
        <w:tc>
          <w:tcPr>
            <w:tcW w:w="2790" w:type="dxa"/>
          </w:tcPr>
          <w:p w14:paraId="68DE5B82"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"Buyer Software"</w:t>
            </w:r>
          </w:p>
        </w:tc>
        <w:tc>
          <w:tcPr>
            <w:tcW w:w="5624" w:type="dxa"/>
            <w:gridSpan w:val="2"/>
          </w:tcPr>
          <w:p w14:paraId="356975F9"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E1783F" w14:paraId="756AE8C4" w14:textId="77777777">
        <w:tc>
          <w:tcPr>
            <w:tcW w:w="2790" w:type="dxa"/>
          </w:tcPr>
          <w:p w14:paraId="05E08718"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"Buyer System"</w:t>
            </w:r>
          </w:p>
        </w:tc>
        <w:tc>
          <w:tcPr>
            <w:tcW w:w="5624" w:type="dxa"/>
            <w:gridSpan w:val="2"/>
          </w:tcPr>
          <w:p w14:paraId="11AB5866"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w:t>
            </w:r>
            <w:r>
              <w:rPr>
                <w:rFonts w:ascii="Arial" w:eastAsia="Arial" w:hAnsi="Arial" w:cs="Arial"/>
                <w:b w:val="0"/>
                <w:color w:val="000000"/>
                <w:sz w:val="24"/>
                <w:szCs w:val="24"/>
              </w:rPr>
              <w:t>ns networks or equipment) used by the Buyer or the Supplier in connection with this Contract which is owned by or licensed to the Buyer by a third party and which interfaces with the Supplier System or which is necessary for the Buyer to receive the Delive</w:t>
            </w:r>
            <w:r>
              <w:rPr>
                <w:rFonts w:ascii="Arial" w:eastAsia="Arial" w:hAnsi="Arial" w:cs="Arial"/>
                <w:b w:val="0"/>
                <w:color w:val="000000"/>
                <w:sz w:val="24"/>
                <w:szCs w:val="24"/>
              </w:rPr>
              <w:t>rables;</w:t>
            </w:r>
          </w:p>
        </w:tc>
      </w:tr>
      <w:tr w:rsidR="00E1783F" w14:paraId="169BF24C" w14:textId="77777777">
        <w:tc>
          <w:tcPr>
            <w:tcW w:w="2849" w:type="dxa"/>
            <w:gridSpan w:val="2"/>
          </w:tcPr>
          <w:p w14:paraId="21708B62"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“Commercial off the shelf Software” or “COTS Software”</w:t>
            </w:r>
          </w:p>
        </w:tc>
        <w:tc>
          <w:tcPr>
            <w:tcW w:w="5565" w:type="dxa"/>
          </w:tcPr>
          <w:p w14:paraId="75A002E5"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w:t>
            </w:r>
            <w:r>
              <w:rPr>
                <w:rFonts w:ascii="Arial" w:eastAsia="Arial" w:hAnsi="Arial" w:cs="Arial"/>
                <w:b w:val="0"/>
                <w:color w:val="000000"/>
                <w:sz w:val="24"/>
                <w:szCs w:val="24"/>
              </w:rPr>
              <w:t>o standard licence terms;</w:t>
            </w:r>
          </w:p>
        </w:tc>
      </w:tr>
      <w:tr w:rsidR="00E1783F" w14:paraId="7F8268CB" w14:textId="77777777">
        <w:tc>
          <w:tcPr>
            <w:tcW w:w="2790" w:type="dxa"/>
          </w:tcPr>
          <w:p w14:paraId="77AAFEAF" w14:textId="77777777" w:rsidR="00E1783F" w:rsidRDefault="00E1783F">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p>
        </w:tc>
        <w:tc>
          <w:tcPr>
            <w:tcW w:w="5624" w:type="dxa"/>
            <w:gridSpan w:val="2"/>
          </w:tcPr>
          <w:p w14:paraId="75F97ECD" w14:textId="77777777" w:rsidR="00E1783F" w:rsidRDefault="00E1783F">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p>
        </w:tc>
      </w:tr>
      <w:tr w:rsidR="00E1783F" w14:paraId="3A111E22" w14:textId="77777777">
        <w:tc>
          <w:tcPr>
            <w:tcW w:w="2790" w:type="dxa"/>
          </w:tcPr>
          <w:p w14:paraId="48FB2A5B"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"Defect"</w:t>
            </w:r>
          </w:p>
        </w:tc>
        <w:tc>
          <w:tcPr>
            <w:tcW w:w="5624" w:type="dxa"/>
            <w:gridSpan w:val="2"/>
          </w:tcPr>
          <w:p w14:paraId="6694D393" w14:textId="77777777" w:rsidR="00E1783F" w:rsidRDefault="005D43C9">
            <w:pPr>
              <w:pBdr>
                <w:top w:val="nil"/>
                <w:left w:val="nil"/>
                <w:bottom w:val="nil"/>
                <w:right w:val="nil"/>
                <w:between w:val="nil"/>
              </w:pBdr>
              <w:tabs>
                <w:tab w:val="left" w:pos="-9"/>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7685AB88" w14:textId="77777777" w:rsidR="00E1783F" w:rsidRDefault="005D43C9">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01126749" w14:textId="77777777" w:rsidR="00E1783F" w:rsidRDefault="005D43C9">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E1783F" w14:paraId="4FA95FB0" w14:textId="77777777">
        <w:tc>
          <w:tcPr>
            <w:tcW w:w="2790" w:type="dxa"/>
          </w:tcPr>
          <w:p w14:paraId="3DBDC430" w14:textId="77777777" w:rsidR="00E1783F" w:rsidRDefault="00E1783F">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p>
        </w:tc>
        <w:tc>
          <w:tcPr>
            <w:tcW w:w="5624" w:type="dxa"/>
            <w:gridSpan w:val="2"/>
          </w:tcPr>
          <w:p w14:paraId="341C2F78" w14:textId="77777777" w:rsidR="00E1783F" w:rsidRDefault="005D43C9">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w:t>
            </w:r>
            <w:r>
              <w:rPr>
                <w:rFonts w:ascii="Arial" w:eastAsia="Arial" w:hAnsi="Arial" w:cs="Arial"/>
                <w:b w:val="0"/>
                <w:color w:val="000000"/>
                <w:sz w:val="24"/>
                <w:szCs w:val="24"/>
              </w:rPr>
              <w:lastRenderedPageBreak/>
              <w:t>prevents the relevant Del</w:t>
            </w:r>
            <w:r>
              <w:rPr>
                <w:rFonts w:ascii="Arial" w:eastAsia="Arial" w:hAnsi="Arial" w:cs="Arial"/>
                <w:b w:val="0"/>
                <w:color w:val="000000"/>
                <w:sz w:val="24"/>
                <w:szCs w:val="24"/>
              </w:rPr>
              <w:t>iverable from passing any Test required under this Order Contract; or</w:t>
            </w:r>
          </w:p>
          <w:p w14:paraId="3855D3C1" w14:textId="77777777" w:rsidR="00E1783F" w:rsidRDefault="005D43C9">
            <w:pPr>
              <w:numPr>
                <w:ilvl w:val="1"/>
                <w:numId w:val="2"/>
              </w:numPr>
              <w:pBdr>
                <w:top w:val="nil"/>
                <w:left w:val="nil"/>
                <w:bottom w:val="nil"/>
                <w:right w:val="nil"/>
                <w:between w:val="nil"/>
              </w:pBdr>
              <w:tabs>
                <w:tab w:val="left" w:pos="144"/>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w:t>
            </w:r>
            <w:r>
              <w:rPr>
                <w:rFonts w:ascii="Arial" w:eastAsia="Arial" w:hAnsi="Arial" w:cs="Arial"/>
                <w:b w:val="0"/>
                <w:color w:val="000000"/>
                <w:sz w:val="24"/>
                <w:szCs w:val="24"/>
              </w:rPr>
              <w:t>uirements of the Buyer or the Documentation (including any adverse effect on response times) regardless of whether or not it prevents the relevant Deliverable from passing any Test required under this Contract;</w:t>
            </w:r>
          </w:p>
        </w:tc>
      </w:tr>
      <w:tr w:rsidR="00E1783F" w14:paraId="36F3887A" w14:textId="77777777">
        <w:tc>
          <w:tcPr>
            <w:tcW w:w="2790" w:type="dxa"/>
          </w:tcPr>
          <w:p w14:paraId="2FC8D53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lastRenderedPageBreak/>
              <w:t>"Emergency Maintenance"</w:t>
            </w:r>
          </w:p>
        </w:tc>
        <w:tc>
          <w:tcPr>
            <w:tcW w:w="5624" w:type="dxa"/>
            <w:gridSpan w:val="2"/>
          </w:tcPr>
          <w:p w14:paraId="46A805CE"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E1783F" w14:paraId="0D5010BD" w14:textId="77777777">
        <w:tc>
          <w:tcPr>
            <w:tcW w:w="2790" w:type="dxa"/>
          </w:tcPr>
          <w:p w14:paraId="37C78597"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"ICT Environment"</w:t>
            </w:r>
          </w:p>
        </w:tc>
        <w:tc>
          <w:tcPr>
            <w:tcW w:w="5624" w:type="dxa"/>
            <w:gridSpan w:val="2"/>
          </w:tcPr>
          <w:p w14:paraId="7C5CC07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the Buyer S</w:t>
            </w:r>
            <w:r>
              <w:rPr>
                <w:rFonts w:ascii="Arial" w:eastAsia="Arial" w:hAnsi="Arial" w:cs="Arial"/>
                <w:b w:val="0"/>
                <w:color w:val="000000"/>
                <w:sz w:val="24"/>
                <w:szCs w:val="24"/>
              </w:rPr>
              <w:t>ystem and the Supplier System;</w:t>
            </w:r>
          </w:p>
        </w:tc>
      </w:tr>
      <w:tr w:rsidR="00E1783F" w14:paraId="1B0D07AC" w14:textId="77777777">
        <w:tc>
          <w:tcPr>
            <w:tcW w:w="2790" w:type="dxa"/>
          </w:tcPr>
          <w:p w14:paraId="539EDA08"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"Licensed Software"</w:t>
            </w:r>
          </w:p>
        </w:tc>
        <w:tc>
          <w:tcPr>
            <w:tcW w:w="5624" w:type="dxa"/>
            <w:gridSpan w:val="2"/>
          </w:tcPr>
          <w:p w14:paraId="101F47AA"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Order Contract, including any COTS Software;</w:t>
            </w:r>
          </w:p>
        </w:tc>
      </w:tr>
      <w:tr w:rsidR="00E1783F" w14:paraId="10397E8C" w14:textId="77777777">
        <w:tc>
          <w:tcPr>
            <w:tcW w:w="2790" w:type="dxa"/>
          </w:tcPr>
          <w:p w14:paraId="5DEC0CD3"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"Mainten</w:t>
            </w:r>
            <w:r>
              <w:rPr>
                <w:rFonts w:ascii="Arial" w:eastAsia="Arial" w:hAnsi="Arial" w:cs="Arial"/>
                <w:color w:val="000000"/>
                <w:sz w:val="24"/>
                <w:szCs w:val="24"/>
              </w:rPr>
              <w:t>ance Schedule"</w:t>
            </w:r>
          </w:p>
        </w:tc>
        <w:tc>
          <w:tcPr>
            <w:tcW w:w="5624" w:type="dxa"/>
            <w:gridSpan w:val="2"/>
          </w:tcPr>
          <w:p w14:paraId="43B4F576"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E1783F" w14:paraId="2BA6A5ED" w14:textId="77777777">
        <w:tc>
          <w:tcPr>
            <w:tcW w:w="2790" w:type="dxa"/>
          </w:tcPr>
          <w:p w14:paraId="08B869B3"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"Malicious Software"</w:t>
            </w:r>
          </w:p>
        </w:tc>
        <w:tc>
          <w:tcPr>
            <w:tcW w:w="5624" w:type="dxa"/>
            <w:gridSpan w:val="2"/>
          </w:tcPr>
          <w:p w14:paraId="25BBAB48"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w:t>
            </w:r>
            <w:r>
              <w:rPr>
                <w:rFonts w:ascii="Arial" w:eastAsia="Arial" w:hAnsi="Arial" w:cs="Arial"/>
                <w:b w:val="0"/>
                <w:color w:val="000000"/>
                <w:sz w:val="24"/>
                <w:szCs w:val="24"/>
              </w:rPr>
              <w:t>code or application software macros, whether or not its operation is immediate or delayed, and whether the malicious software is introduced wilfully, negligently or without knowledge of its existence;</w:t>
            </w:r>
          </w:p>
        </w:tc>
      </w:tr>
      <w:tr w:rsidR="00E1783F" w14:paraId="2549B3E9" w14:textId="77777777">
        <w:tc>
          <w:tcPr>
            <w:tcW w:w="2790" w:type="dxa"/>
          </w:tcPr>
          <w:p w14:paraId="3338347D"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"New Release"</w:t>
            </w:r>
          </w:p>
        </w:tc>
        <w:tc>
          <w:tcPr>
            <w:tcW w:w="5624" w:type="dxa"/>
            <w:gridSpan w:val="2"/>
          </w:tcPr>
          <w:p w14:paraId="0E426C8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E1783F" w14:paraId="64930737" w14:textId="77777777">
        <w:tc>
          <w:tcPr>
            <w:tcW w:w="2790" w:type="dxa"/>
          </w:tcPr>
          <w:p w14:paraId="1787AEB7"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"Open Source Software"</w:t>
            </w:r>
          </w:p>
        </w:tc>
        <w:tc>
          <w:tcPr>
            <w:tcW w:w="5624" w:type="dxa"/>
            <w:gridSpan w:val="2"/>
          </w:tcPr>
          <w:p w14:paraId="4B465761"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w:t>
            </w:r>
            <w:r>
              <w:rPr>
                <w:rFonts w:ascii="Arial" w:eastAsia="Arial" w:hAnsi="Arial" w:cs="Arial"/>
                <w:b w:val="0"/>
                <w:color w:val="000000"/>
                <w:sz w:val="24"/>
                <w:szCs w:val="24"/>
              </w:rPr>
              <w:lastRenderedPageBreak/>
              <w:t>such software provides the rights to use, study, change and distribute the software to any and all persons a</w:t>
            </w:r>
            <w:r>
              <w:rPr>
                <w:rFonts w:ascii="Arial" w:eastAsia="Arial" w:hAnsi="Arial" w:cs="Arial"/>
                <w:b w:val="0"/>
                <w:color w:val="000000"/>
                <w:sz w:val="24"/>
                <w:szCs w:val="24"/>
              </w:rPr>
              <w:t>nd for any and all purposes free of charge;</w:t>
            </w:r>
          </w:p>
        </w:tc>
      </w:tr>
      <w:tr w:rsidR="00E1783F" w14:paraId="0831FB40" w14:textId="77777777">
        <w:tc>
          <w:tcPr>
            <w:tcW w:w="2790" w:type="dxa"/>
          </w:tcPr>
          <w:p w14:paraId="7788C728"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lastRenderedPageBreak/>
              <w:t>"Operating Environment"</w:t>
            </w:r>
          </w:p>
        </w:tc>
        <w:tc>
          <w:tcPr>
            <w:tcW w:w="5624" w:type="dxa"/>
            <w:gridSpan w:val="2"/>
          </w:tcPr>
          <w:p w14:paraId="554D453D"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14:paraId="10660ACE" w14:textId="77777777" w:rsidR="00E1783F" w:rsidRDefault="005D43C9">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35B94BEA" w14:textId="77777777" w:rsidR="00E1783F" w:rsidRDefault="005D43C9">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20A22A00" w14:textId="77777777" w:rsidR="00E1783F" w:rsidRDefault="005D43C9">
            <w:pPr>
              <w:numPr>
                <w:ilvl w:val="1"/>
                <w:numId w:val="4"/>
              </w:numPr>
              <w:pBdr>
                <w:top w:val="nil"/>
                <w:left w:val="nil"/>
                <w:bottom w:val="nil"/>
                <w:right w:val="nil"/>
                <w:between w:val="nil"/>
              </w:pBdr>
              <w:tabs>
                <w:tab w:val="left" w:pos="342"/>
              </w:tabs>
              <w:spacing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E1783F" w14:paraId="1070769A" w14:textId="77777777">
        <w:tc>
          <w:tcPr>
            <w:tcW w:w="2790" w:type="dxa"/>
          </w:tcPr>
          <w:p w14:paraId="0080710A"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"Permitted Maintenance"</w:t>
            </w:r>
          </w:p>
        </w:tc>
        <w:tc>
          <w:tcPr>
            <w:tcW w:w="5624" w:type="dxa"/>
            <w:gridSpan w:val="2"/>
          </w:tcPr>
          <w:p w14:paraId="5A7D353E"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E1783F" w14:paraId="3DDC3653" w14:textId="77777777">
        <w:tc>
          <w:tcPr>
            <w:tcW w:w="2790" w:type="dxa"/>
          </w:tcPr>
          <w:p w14:paraId="4582A02D"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"Quality Plans"</w:t>
            </w:r>
          </w:p>
        </w:tc>
        <w:tc>
          <w:tcPr>
            <w:tcW w:w="5624" w:type="dxa"/>
            <w:gridSpan w:val="2"/>
          </w:tcPr>
          <w:p w14:paraId="3F47BAF6"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E1783F" w14:paraId="383C1E8A" w14:textId="77777777">
        <w:tc>
          <w:tcPr>
            <w:tcW w:w="2790" w:type="dxa"/>
          </w:tcPr>
          <w:p w14:paraId="441CE88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"Sites"</w:t>
            </w:r>
          </w:p>
        </w:tc>
        <w:tc>
          <w:tcPr>
            <w:tcW w:w="5624" w:type="dxa"/>
            <w:gridSpan w:val="2"/>
          </w:tcPr>
          <w:p w14:paraId="2410EC0B"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 (Definitions), and for the purposes of this Order Schedu</w:t>
            </w:r>
            <w:r>
              <w:rPr>
                <w:rFonts w:ascii="Arial" w:eastAsia="Arial" w:hAnsi="Arial" w:cs="Arial"/>
                <w:b w:val="0"/>
                <w:color w:val="000000"/>
                <w:sz w:val="24"/>
                <w:szCs w:val="24"/>
              </w:rPr>
              <w:t>le shall also include any premises from, to or at which physical interface with the Buyer System takes place;</w:t>
            </w:r>
          </w:p>
        </w:tc>
      </w:tr>
      <w:tr w:rsidR="00E1783F" w14:paraId="4DED17A6" w14:textId="77777777">
        <w:tc>
          <w:tcPr>
            <w:tcW w:w="2790" w:type="dxa"/>
          </w:tcPr>
          <w:p w14:paraId="756C64FA"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"Software"</w:t>
            </w:r>
          </w:p>
        </w:tc>
        <w:tc>
          <w:tcPr>
            <w:tcW w:w="5624" w:type="dxa"/>
            <w:gridSpan w:val="2"/>
          </w:tcPr>
          <w:p w14:paraId="5A6ACAA6"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E1783F" w14:paraId="4267E428" w14:textId="77777777">
        <w:tc>
          <w:tcPr>
            <w:tcW w:w="2790" w:type="dxa"/>
          </w:tcPr>
          <w:p w14:paraId="1BB110E0"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"Software Supporting Materials"</w:t>
            </w:r>
          </w:p>
        </w:tc>
        <w:tc>
          <w:tcPr>
            <w:tcW w:w="5624" w:type="dxa"/>
            <w:gridSpan w:val="2"/>
          </w:tcPr>
          <w:p w14:paraId="72E1257B"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has the mea</w:t>
            </w:r>
            <w:r>
              <w:rPr>
                <w:rFonts w:ascii="Arial" w:eastAsia="Arial" w:hAnsi="Arial" w:cs="Arial"/>
                <w:b w:val="0"/>
                <w:color w:val="000000"/>
                <w:sz w:val="24"/>
                <w:szCs w:val="24"/>
              </w:rPr>
              <w:t>ning given to it in paragraph 9.1 of this Schedule;</w:t>
            </w:r>
          </w:p>
        </w:tc>
      </w:tr>
      <w:tr w:rsidR="00E1783F" w14:paraId="3134CE98" w14:textId="77777777">
        <w:tc>
          <w:tcPr>
            <w:tcW w:w="2790" w:type="dxa"/>
          </w:tcPr>
          <w:p w14:paraId="26A8B1C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"Source Code"</w:t>
            </w:r>
          </w:p>
        </w:tc>
        <w:tc>
          <w:tcPr>
            <w:tcW w:w="5624" w:type="dxa"/>
            <w:gridSpan w:val="2"/>
          </w:tcPr>
          <w:p w14:paraId="30B880E0"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E1783F" w14:paraId="2A6E1E38" w14:textId="77777777">
        <w:tc>
          <w:tcPr>
            <w:tcW w:w="2790" w:type="dxa"/>
          </w:tcPr>
          <w:p w14:paraId="51E6600E"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t>"Specially Written Software"</w:t>
            </w:r>
          </w:p>
        </w:tc>
        <w:tc>
          <w:tcPr>
            <w:tcW w:w="5624" w:type="dxa"/>
            <w:gridSpan w:val="2"/>
          </w:tcPr>
          <w:p w14:paraId="0DFFD3D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w:t>
            </w:r>
            <w:r>
              <w:rPr>
                <w:rFonts w:ascii="Arial" w:eastAsia="Arial" w:hAnsi="Arial" w:cs="Arial"/>
                <w:b w:val="0"/>
                <w:color w:val="000000"/>
                <w:sz w:val="24"/>
                <w:szCs w:val="24"/>
              </w:rPr>
              <w:lastRenderedPageBreak/>
              <w:t>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E1783F" w14:paraId="57B6F59D" w14:textId="77777777">
        <w:tc>
          <w:tcPr>
            <w:tcW w:w="2790" w:type="dxa"/>
          </w:tcPr>
          <w:p w14:paraId="5D8A18A4"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color w:val="000000"/>
                <w:sz w:val="24"/>
                <w:szCs w:val="24"/>
              </w:rPr>
              <w:lastRenderedPageBreak/>
              <w:t>"Supplier System"</w:t>
            </w:r>
          </w:p>
        </w:tc>
        <w:tc>
          <w:tcPr>
            <w:tcW w:w="5624" w:type="dxa"/>
            <w:gridSpan w:val="2"/>
          </w:tcPr>
          <w:p w14:paraId="15E044AA" w14:textId="77777777" w:rsidR="00E1783F" w:rsidRDefault="005D43C9">
            <w:pPr>
              <w:pBdr>
                <w:top w:val="nil"/>
                <w:left w:val="nil"/>
                <w:bottom w:val="nil"/>
                <w:right w:val="nil"/>
                <w:between w:val="nil"/>
              </w:pBdr>
              <w:tabs>
                <w:tab w:val="left" w:pos="1134"/>
              </w:tabs>
              <w:spacing w:before="120" w:after="120" w:line="240" w:lineRule="auto"/>
              <w:ind w:left="0" w:hanging="2"/>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w:t>
            </w:r>
            <w:r>
              <w:rPr>
                <w:rFonts w:ascii="Arial" w:eastAsia="Arial" w:hAnsi="Arial" w:cs="Arial"/>
                <w:b w:val="0"/>
                <w:color w:val="000000"/>
                <w:sz w:val="24"/>
                <w:szCs w:val="24"/>
              </w:rPr>
              <w:t xml:space="preserve"> related cabling (but excluding the Buyer System).</w:t>
            </w:r>
          </w:p>
        </w:tc>
      </w:tr>
    </w:tbl>
    <w:p w14:paraId="20F9694B" w14:textId="77777777" w:rsidR="00E1783F" w:rsidRDefault="005D43C9">
      <w:pPr>
        <w:keepNext/>
        <w:keepLines/>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1B49333F" w14:textId="77777777" w:rsidR="00E1783F" w:rsidRDefault="005D43C9">
      <w:pPr>
        <w:keepNext/>
        <w:keepLines/>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623FB8EC" w14:textId="77777777" w:rsidR="00E1783F" w:rsidRDefault="005D43C9">
      <w:pPr>
        <w:numPr>
          <w:ilvl w:val="0"/>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 xml:space="preserve">Buyer due diligence requirements </w:t>
      </w:r>
    </w:p>
    <w:p w14:paraId="41A6290D" w14:textId="77777777" w:rsidR="00E1783F" w:rsidRDefault="005D43C9">
      <w:pPr>
        <w:numPr>
          <w:ilvl w:val="1"/>
          <w:numId w:val="3"/>
        </w:numPr>
        <w:pBdr>
          <w:top w:val="nil"/>
          <w:left w:val="nil"/>
          <w:bottom w:val="nil"/>
          <w:right w:val="nil"/>
          <w:between w:val="nil"/>
        </w:pBdr>
        <w:tabs>
          <w:tab w:val="left" w:pos="142"/>
        </w:tabs>
        <w:spacing w:before="120" w:line="240" w:lineRule="auto"/>
        <w:ind w:left="0" w:hanging="2"/>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satisfy itself of all relevant details, including but not limited to, details relating to the following;</w:t>
      </w:r>
    </w:p>
    <w:p w14:paraId="1E81A01B"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6DE7F11D"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7619E669"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5AA9342B"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2843305C" w14:textId="77777777" w:rsidR="00E1783F" w:rsidRDefault="005D43C9">
      <w:pPr>
        <w:numPr>
          <w:ilvl w:val="1"/>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34A311FD"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6EF5E535"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6A671B56"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1090A077" w14:textId="77777777" w:rsidR="00E1783F" w:rsidRDefault="00E1783F">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14:paraId="1768B020" w14:textId="77777777" w:rsidR="00E1783F" w:rsidRDefault="005D43C9">
      <w:pPr>
        <w:numPr>
          <w:ilvl w:val="0"/>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Licensed software warranty</w:t>
      </w:r>
    </w:p>
    <w:p w14:paraId="26398CA0"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represents and warrants that:</w:t>
      </w:r>
    </w:p>
    <w:p w14:paraId="08D4972B" w14:textId="77777777" w:rsidR="00E1783F" w:rsidRDefault="005D43C9">
      <w:pPr>
        <w:numPr>
          <w:ilvl w:val="2"/>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Supplier (and/or any Sub-Contractor) to the Buyer </w:t>
      </w:r>
      <w:r>
        <w:rPr>
          <w:rFonts w:ascii="Arial" w:eastAsia="Arial" w:hAnsi="Arial" w:cs="Arial"/>
          <w:color w:val="000000"/>
          <w:sz w:val="24"/>
          <w:szCs w:val="24"/>
        </w:rPr>
        <w:lastRenderedPageBreak/>
        <w:t>which are necessary for the performance of the Supplier’s obligations under this Contract includi</w:t>
      </w:r>
      <w:r>
        <w:rPr>
          <w:rFonts w:ascii="Arial" w:eastAsia="Arial" w:hAnsi="Arial" w:cs="Arial"/>
          <w:color w:val="000000"/>
          <w:sz w:val="24"/>
          <w:szCs w:val="24"/>
        </w:rPr>
        <w:t>ng the receipt of the Deliverables by the Buyer;</w:t>
      </w:r>
    </w:p>
    <w:p w14:paraId="5EB7F33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51FA26FF"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4B6F050"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14:paraId="792DE136" w14:textId="77777777" w:rsidR="00E1783F" w:rsidRDefault="005D43C9">
      <w:pPr>
        <w:numPr>
          <w:ilvl w:val="3"/>
          <w:numId w:val="3"/>
        </w:numPr>
        <w:pBdr>
          <w:top w:val="nil"/>
          <w:left w:val="nil"/>
          <w:bottom w:val="nil"/>
          <w:right w:val="nil"/>
          <w:between w:val="nil"/>
        </w:pBdr>
        <w:tabs>
          <w:tab w:val="left" w:pos="851"/>
        </w:tabs>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7025BEA3" w14:textId="77777777" w:rsidR="00E1783F" w:rsidRDefault="005D43C9">
      <w:pPr>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730F7450" w14:textId="77777777" w:rsidR="00E1783F" w:rsidRDefault="005D43C9">
      <w:pPr>
        <w:numPr>
          <w:ilvl w:val="1"/>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2EE2011"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74510184"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62B420E2"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335E68BA"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47E46D41"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21402D9B" w14:textId="77777777" w:rsidR="00E1783F" w:rsidRDefault="005D43C9">
      <w:pPr>
        <w:keepNext/>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Standards and Quality Requirement</w:t>
      </w:r>
      <w:r>
        <w:rPr>
          <w:rFonts w:ascii="Arial" w:eastAsia="Arial" w:hAnsi="Arial" w:cs="Arial"/>
          <w:b/>
          <w:color w:val="000000"/>
          <w:sz w:val="24"/>
          <w:szCs w:val="24"/>
        </w:rPr>
        <w:t>s</w:t>
      </w:r>
    </w:p>
    <w:p w14:paraId="362268BA"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6118841B"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14:paraId="0490E62A"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w:t>
      </w:r>
      <w:r>
        <w:rPr>
          <w:rFonts w:ascii="Arial" w:eastAsia="Arial" w:hAnsi="Arial" w:cs="Arial"/>
          <w:color w:val="000000"/>
          <w:sz w:val="24"/>
          <w:szCs w:val="24"/>
        </w:rPr>
        <w:t>ce with the Quality Plans.</w:t>
      </w:r>
    </w:p>
    <w:p w14:paraId="45DA9161"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Order Contract Period:</w:t>
      </w:r>
    </w:p>
    <w:p w14:paraId="6D0811F3"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be appropriately experienced, qualified and trained to supply the Deliverables in accordance with this Contract;</w:t>
      </w:r>
    </w:p>
    <w:p w14:paraId="69A57DB4"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apply all</w:t>
      </w:r>
      <w:r>
        <w:rPr>
          <w:rFonts w:ascii="Arial" w:eastAsia="Arial" w:hAnsi="Arial" w:cs="Arial"/>
          <w:color w:val="000000"/>
          <w:sz w:val="24"/>
          <w:szCs w:val="24"/>
        </w:rPr>
        <w:t xml:space="preserve"> due skill, care, diligence in faithfully performing those duties and exercising such powers as necessary in connection with the provision of the Deliverables; and</w:t>
      </w:r>
    </w:p>
    <w:p w14:paraId="0CD447EC" w14:textId="77777777" w:rsidR="00E1783F" w:rsidRDefault="005D43C9">
      <w:pPr>
        <w:numPr>
          <w:ilvl w:val="2"/>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w:t>
      </w:r>
      <w:r>
        <w:rPr>
          <w:rFonts w:ascii="Arial" w:eastAsia="Arial" w:hAnsi="Arial" w:cs="Arial"/>
          <w:color w:val="000000"/>
          <w:sz w:val="24"/>
          <w:szCs w:val="24"/>
        </w:rPr>
        <w:t>ed by the Buyer, the ICT Policy) and provide the Deliverables to the reasonable satisfaction of the Buyer.</w:t>
      </w:r>
    </w:p>
    <w:p w14:paraId="46D7E0EE" w14:textId="77777777" w:rsidR="00E1783F" w:rsidRDefault="005D43C9">
      <w:pPr>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ICT Audit</w:t>
      </w:r>
    </w:p>
    <w:p w14:paraId="62DCED24" w14:textId="77777777" w:rsidR="00E1783F" w:rsidRDefault="005D43C9">
      <w:pPr>
        <w:numPr>
          <w:ilvl w:val="1"/>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50826062"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34B8756E"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w:t>
      </w:r>
      <w:r>
        <w:rPr>
          <w:rFonts w:ascii="Arial" w:eastAsia="Arial" w:hAnsi="Arial" w:cs="Arial"/>
          <w:color w:val="000000"/>
          <w:sz w:val="24"/>
          <w:szCs w:val="24"/>
        </w:rPr>
        <w:t>re-operational environment such as information relating to Testing;</w:t>
      </w:r>
    </w:p>
    <w:p w14:paraId="237DD108" w14:textId="77777777" w:rsidR="00E1783F" w:rsidRDefault="005D43C9">
      <w:pPr>
        <w:numPr>
          <w:ilvl w:val="2"/>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2CC8F21B" w14:textId="77777777" w:rsidR="00E1783F" w:rsidRDefault="005D43C9">
      <w:pPr>
        <w:keepNext/>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Maintenance of the ICT Environment</w:t>
      </w:r>
    </w:p>
    <w:p w14:paraId="33FCB340" w14:textId="77777777" w:rsidR="00E1783F" w:rsidRDefault="005D43C9">
      <w:pPr>
        <w:numPr>
          <w:ilvl w:val="1"/>
          <w:numId w:val="3"/>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007575FF" w14:textId="77777777" w:rsidR="00E1783F" w:rsidRDefault="005D43C9">
      <w:pPr>
        <w:numPr>
          <w:ilvl w:val="1"/>
          <w:numId w:val="3"/>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353C5FA6" w14:textId="77777777" w:rsidR="00E1783F" w:rsidRDefault="005D43C9">
      <w:pPr>
        <w:numPr>
          <w:ilvl w:val="1"/>
          <w:numId w:val="3"/>
        </w:numPr>
        <w:pBdr>
          <w:top w:val="nil"/>
          <w:left w:val="nil"/>
          <w:bottom w:val="nil"/>
          <w:right w:val="nil"/>
          <w:between w:val="nil"/>
        </w:pBdr>
        <w:tabs>
          <w:tab w:val="left" w:pos="1985"/>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82E3CFE" w14:textId="77777777" w:rsidR="00E1783F" w:rsidRDefault="005D43C9">
      <w:pPr>
        <w:numPr>
          <w:ilvl w:val="1"/>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50E6D1DF" w14:textId="77777777" w:rsidR="00E1783F" w:rsidRDefault="005D43C9">
      <w:pPr>
        <w:keepNext/>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Intellectual Property Rights in ICT</w:t>
      </w:r>
    </w:p>
    <w:p w14:paraId="420E4841"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14:paraId="38F6C333"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6DAB5058"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lastRenderedPageBreak/>
        <w:t>the Documentation, Source Code and the Object Code of the Specially Written Software; and</w:t>
      </w:r>
    </w:p>
    <w:p w14:paraId="6036317C"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A15431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CBB38B9"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757BDE9B"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2C17D280"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28F34B73"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18A2312E"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Licences for non-COTS IPR from the Supplier and third parties to the Buyer</w:t>
      </w:r>
    </w:p>
    <w:p w14:paraId="2145603E"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Unless the Buyer gives its Approval the Supplier must not use any:</w:t>
      </w:r>
    </w:p>
    <w:p w14:paraId="7D89FCA4" w14:textId="77777777" w:rsidR="00E1783F" w:rsidRDefault="005D43C9">
      <w:pPr>
        <w:numPr>
          <w:ilvl w:val="0"/>
          <w:numId w:val="5"/>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31AE22C7" w14:textId="77777777" w:rsidR="00E1783F" w:rsidRDefault="005D43C9">
      <w:pPr>
        <w:numPr>
          <w:ilvl w:val="0"/>
          <w:numId w:val="5"/>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079083C"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w:t>
      </w:r>
      <w:r>
        <w:rPr>
          <w:rFonts w:ascii="Arial" w:eastAsia="Arial" w:hAnsi="Arial" w:cs="Arial"/>
          <w:color w:val="000000"/>
          <w:sz w:val="24"/>
          <w:szCs w:val="24"/>
        </w:rPr>
        <w:lastRenderedPageBreak/>
        <w:t>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w:t>
      </w:r>
      <w:r>
        <w:rPr>
          <w:rFonts w:ascii="Arial" w:eastAsia="Arial" w:hAnsi="Arial" w:cs="Arial"/>
          <w:color w:val="000000"/>
          <w:sz w:val="24"/>
          <w:szCs w:val="24"/>
        </w:rPr>
        <w:t>ransition of Services to a Replacement Supplier.</w:t>
      </w:r>
    </w:p>
    <w:p w14:paraId="3E3D9467"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14:paraId="5B730C82"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67B3BB67"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752958FF"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4E483522"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w:t>
      </w:r>
      <w:r>
        <w:rPr>
          <w:rFonts w:ascii="Arial" w:eastAsia="Arial" w:hAnsi="Arial" w:cs="Arial"/>
          <w:color w:val="000000"/>
          <w:sz w:val="24"/>
          <w:szCs w:val="24"/>
        </w:rPr>
        <w:t xml:space="preserve">nted under paragraph 9.2.1 by giving at least thirty (30) days’ notice in writing if there is an Authority Cause which constitutes a material Default which, if capable of remedy, is not remedied within twenty (20) Working Days after the Supplier gives the </w:t>
      </w:r>
      <w:r>
        <w:rPr>
          <w:rFonts w:ascii="Arial" w:eastAsia="Arial" w:hAnsi="Arial" w:cs="Arial"/>
          <w:color w:val="000000"/>
          <w:sz w:val="24"/>
          <w:szCs w:val="24"/>
        </w:rPr>
        <w:t>Buyer written notice specifying the breach and requiring its remedy.</w:t>
      </w:r>
    </w:p>
    <w:p w14:paraId="432B34FD"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Licenses for COTS Software by the Supplier and third parties to the Buyer</w:t>
      </w:r>
    </w:p>
    <w:p w14:paraId="6B9CAD5E"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w:t>
      </w:r>
      <w:r>
        <w:rPr>
          <w:rFonts w:ascii="Arial" w:eastAsia="Arial" w:hAnsi="Arial" w:cs="Arial"/>
          <w:color w:val="000000"/>
          <w:sz w:val="24"/>
          <w:szCs w:val="24"/>
        </w:rPr>
        <w:t>t, a direct licence to the Buyer on terms no less favourable than those standard commercial terms on which such software is usually made commercially available.</w:t>
      </w:r>
    </w:p>
    <w:p w14:paraId="74B3D8B8"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328E0880"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0DE8E182" w14:textId="77777777" w:rsidR="00E1783F" w:rsidRDefault="005D43C9">
      <w:pPr>
        <w:numPr>
          <w:ilvl w:val="2"/>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3A1FE4E2"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749C95D4"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will no longer be made commercially available</w:t>
      </w:r>
    </w:p>
    <w:p w14:paraId="362CDD27"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722CF3D0"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lastRenderedPageBreak/>
        <w:t>The Buyer may assign, novate or otherwise transfer its rights and obligations under the licences granted pursuant to paragraph 9.2  to:</w:t>
      </w:r>
    </w:p>
    <w:p w14:paraId="419259D0"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268C6618"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73355EEA"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618719B0" w14:textId="77777777" w:rsidR="00E1783F" w:rsidRDefault="005D43C9">
      <w:pPr>
        <w:numPr>
          <w:ilvl w:val="1"/>
          <w:numId w:val="3"/>
        </w:numPr>
        <w:pBdr>
          <w:top w:val="nil"/>
          <w:left w:val="nil"/>
          <w:bottom w:val="nil"/>
          <w:right w:val="nil"/>
          <w:between w:val="nil"/>
        </w:pBdr>
        <w:tabs>
          <w:tab w:val="left" w:pos="1418"/>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b/>
          <w:color w:val="000000"/>
          <w:sz w:val="24"/>
          <w:szCs w:val="24"/>
        </w:rPr>
        <w:t>Licence granted by the Buyer</w:t>
      </w:r>
    </w:p>
    <w:p w14:paraId="16F15752"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14:paraId="43AFAB39"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Open Source Publication</w:t>
      </w:r>
    </w:p>
    <w:p w14:paraId="454879A8"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086FF49B"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4A07983A"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067D292" w14:textId="77777777" w:rsidR="00E1783F" w:rsidRDefault="005D43C9">
      <w:p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and the Buyer may, at its sole discretion, publish the same as Open Source.</w:t>
      </w:r>
    </w:p>
    <w:p w14:paraId="4A05FB49" w14:textId="77777777" w:rsidR="00E1783F" w:rsidRDefault="005D43C9">
      <w:pPr>
        <w:numPr>
          <w:ilvl w:val="2"/>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Supplier hereby warrants that the Specially Written Software and the New IPR:</w:t>
      </w:r>
    </w:p>
    <w:p w14:paraId="62860DF6"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4BD28C87"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6766020A"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4F692228"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0F504149"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lastRenderedPageBreak/>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14E53E73" w14:textId="77777777" w:rsidR="00E1783F" w:rsidRDefault="005D43C9">
      <w:pPr>
        <w:numPr>
          <w:ilvl w:val="3"/>
          <w:numId w:val="3"/>
        </w:numPr>
        <w:pBdr>
          <w:top w:val="nil"/>
          <w:left w:val="nil"/>
          <w:bottom w:val="nil"/>
          <w:right w:val="nil"/>
          <w:between w:val="nil"/>
        </w:pBdr>
        <w:spacing w:after="220" w:line="240" w:lineRule="auto"/>
        <w:ind w:left="0" w:hanging="2"/>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do not contain any Malicious Software.</w:t>
      </w:r>
    </w:p>
    <w:p w14:paraId="39998CB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52B7C7CE"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14:paraId="6F7911AF" w14:textId="77777777" w:rsidR="00E1783F" w:rsidRDefault="005D43C9">
      <w:pPr>
        <w:numPr>
          <w:ilvl w:val="3"/>
          <w:numId w:val="3"/>
        </w:numPr>
        <w:pBdr>
          <w:top w:val="nil"/>
          <w:left w:val="nil"/>
          <w:bottom w:val="nil"/>
          <w:right w:val="nil"/>
          <w:between w:val="nil"/>
        </w:pBdr>
        <w:spacing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12A85D57"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rPr>
      </w:pPr>
      <w:bookmarkStart w:id="21" w:name="_heading=h.4i7ojhp" w:colFirst="0" w:colLast="0"/>
      <w:bookmarkEnd w:id="21"/>
      <w:r>
        <w:rPr>
          <w:rFonts w:ascii="Arial" w:eastAsia="Arial" w:hAnsi="Arial" w:cs="Arial"/>
          <w:b/>
          <w:color w:val="000000"/>
          <w:sz w:val="24"/>
          <w:szCs w:val="24"/>
        </w:rPr>
        <w:t>Malicious Software</w:t>
      </w:r>
    </w:p>
    <w:p w14:paraId="6011825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14:paraId="1AC1EBC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14:paraId="1C7EA5D5" w14:textId="77777777" w:rsidR="00E1783F" w:rsidRDefault="005D43C9">
      <w:pPr>
        <w:numPr>
          <w:ilvl w:val="2"/>
          <w:numId w:val="3"/>
        </w:numPr>
        <w:pBdr>
          <w:top w:val="nil"/>
          <w:left w:val="nil"/>
          <w:bottom w:val="nil"/>
          <w:right w:val="nil"/>
          <w:between w:val="nil"/>
        </w:pBdr>
        <w:tabs>
          <w:tab w:val="left" w:pos="2127"/>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41AC97DF"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14:paraId="154B2865"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Government Data (whilst the Governm</w:t>
      </w:r>
      <w:r>
        <w:rPr>
          <w:rFonts w:ascii="Arial" w:eastAsia="Arial" w:hAnsi="Arial" w:cs="Arial"/>
          <w:color w:val="000000"/>
          <w:sz w:val="24"/>
          <w:szCs w:val="24"/>
        </w:rPr>
        <w:t>ent Data was under the control of the Buyer).</w:t>
      </w:r>
    </w:p>
    <w:p w14:paraId="7F59711F" w14:textId="77777777" w:rsidR="00E1783F" w:rsidRDefault="00E1783F">
      <w:p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rPr>
      </w:pPr>
    </w:p>
    <w:p w14:paraId="2555A893" w14:textId="77777777" w:rsidR="00E1783F" w:rsidRDefault="005D43C9">
      <w:pPr>
        <w:spacing w:after="200" w:line="276" w:lineRule="auto"/>
        <w:ind w:left="0" w:hanging="2"/>
        <w:jc w:val="left"/>
        <w:rPr>
          <w:rFonts w:ascii="Arial" w:eastAsia="Arial" w:hAnsi="Arial" w:cs="Arial"/>
          <w:sz w:val="36"/>
          <w:szCs w:val="36"/>
        </w:rPr>
      </w:pPr>
      <w:r>
        <w:br w:type="page"/>
      </w:r>
    </w:p>
    <w:p w14:paraId="6230E20C" w14:textId="77777777" w:rsidR="00E1783F" w:rsidRDefault="005D43C9">
      <w:pPr>
        <w:keepNext/>
        <w:numPr>
          <w:ilvl w:val="0"/>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lastRenderedPageBreak/>
        <w:tab/>
        <w:t>[Supplier-Furnished Terms</w:t>
      </w:r>
    </w:p>
    <w:p w14:paraId="085CCD9D"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ab/>
        <w:t>Software Licence Terms</w:t>
      </w:r>
    </w:p>
    <w:p w14:paraId="6B48BF0C"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14:paraId="60D62658"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14:paraId="1289E8E5"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as a Service Terms</w:t>
      </w:r>
    </w:p>
    <w:p w14:paraId="4FB85462"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14:paraId="6D8A2078" w14:textId="77777777" w:rsidR="00E1783F" w:rsidRDefault="005D43C9">
      <w:pPr>
        <w:numPr>
          <w:ilvl w:val="1"/>
          <w:numId w:val="3"/>
        </w:numPr>
        <w:pBdr>
          <w:top w:val="nil"/>
          <w:left w:val="nil"/>
          <w:bottom w:val="nil"/>
          <w:right w:val="nil"/>
          <w:between w:val="nil"/>
        </w:pBdr>
        <w:tabs>
          <w:tab w:val="left" w:pos="1134"/>
        </w:tabs>
        <w:spacing w:before="120" w:after="120" w:line="240" w:lineRule="auto"/>
        <w:ind w:left="0" w:hanging="2"/>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670C98DF" w14:textId="77777777" w:rsidR="00E1783F" w:rsidRDefault="005D43C9">
      <w:pPr>
        <w:numPr>
          <w:ilvl w:val="3"/>
          <w:numId w:val="3"/>
        </w:numPr>
        <w:pBdr>
          <w:top w:val="nil"/>
          <w:left w:val="nil"/>
          <w:bottom w:val="nil"/>
          <w:right w:val="nil"/>
          <w:between w:val="nil"/>
        </w:pBdr>
        <w:tabs>
          <w:tab w:val="left" w:pos="1985"/>
          <w:tab w:val="left" w:pos="2552"/>
        </w:tabs>
        <w:spacing w:before="120"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695197D3" w14:textId="77777777" w:rsidR="00E1783F" w:rsidRDefault="00E1783F">
      <w:pPr>
        <w:pBdr>
          <w:top w:val="nil"/>
          <w:left w:val="nil"/>
          <w:bottom w:val="nil"/>
          <w:right w:val="nil"/>
          <w:between w:val="nil"/>
        </w:pBdr>
        <w:spacing w:line="240" w:lineRule="auto"/>
        <w:ind w:left="0" w:hanging="2"/>
        <w:jc w:val="left"/>
        <w:rPr>
          <w:rFonts w:ascii="Arial" w:eastAsia="Arial" w:hAnsi="Arial" w:cs="Arial"/>
          <w:color w:val="000000"/>
          <w:sz w:val="24"/>
          <w:szCs w:val="24"/>
        </w:rPr>
      </w:pPr>
    </w:p>
    <w:p w14:paraId="7A3A5A4E" w14:textId="77777777" w:rsidR="00E1783F" w:rsidRDefault="00E1783F">
      <w:pPr>
        <w:numPr>
          <w:ilvl w:val="0"/>
          <w:numId w:val="1"/>
        </w:numPr>
        <w:pBdr>
          <w:top w:val="nil"/>
          <w:left w:val="nil"/>
          <w:bottom w:val="nil"/>
          <w:right w:val="nil"/>
          <w:between w:val="nil"/>
        </w:pBdr>
        <w:spacing w:line="240" w:lineRule="auto"/>
        <w:ind w:left="0" w:hanging="2"/>
        <w:jc w:val="left"/>
        <w:rPr>
          <w:rFonts w:ascii="Arial" w:eastAsia="Arial" w:hAnsi="Arial" w:cs="Arial"/>
          <w:color w:val="000000"/>
          <w:sz w:val="24"/>
          <w:szCs w:val="24"/>
        </w:rPr>
      </w:pPr>
    </w:p>
    <w:sectPr w:rsidR="00E1783F">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D22A" w14:textId="77777777" w:rsidR="005D43C9" w:rsidRDefault="005D43C9">
      <w:pPr>
        <w:spacing w:after="0" w:line="240" w:lineRule="auto"/>
        <w:ind w:left="0" w:hanging="2"/>
      </w:pPr>
      <w:r>
        <w:separator/>
      </w:r>
    </w:p>
  </w:endnote>
  <w:endnote w:type="continuationSeparator" w:id="0">
    <w:p w14:paraId="7606482A" w14:textId="77777777" w:rsidR="005D43C9" w:rsidRDefault="005D43C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37F77" w14:textId="77777777" w:rsidR="00E1783F" w:rsidRDefault="00E1783F">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p>
  <w:p w14:paraId="08ADBC6B" w14:textId="77777777" w:rsidR="00E1783F" w:rsidRDefault="005D43C9">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DPS Ref: RM6296 Occupatio</w:t>
    </w:r>
    <w:r>
      <w:rPr>
        <w:rFonts w:ascii="Arial" w:eastAsia="Arial" w:hAnsi="Arial" w:cs="Arial"/>
        <w:sz w:val="20"/>
        <w:szCs w:val="20"/>
      </w:rPr>
      <w:t>nal Health and Related Services</w:t>
    </w:r>
  </w:p>
  <w:p w14:paraId="0C221397" w14:textId="77777777" w:rsidR="00E1783F" w:rsidRDefault="005D43C9">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17CD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2563C9C" w14:textId="77777777" w:rsidR="00E1783F" w:rsidRDefault="005D43C9">
    <w:pPr>
      <w:pBdr>
        <w:top w:val="nil"/>
        <w:left w:val="nil"/>
        <w:bottom w:val="nil"/>
        <w:right w:val="nil"/>
        <w:between w:val="nil"/>
      </w:pBdr>
      <w:tabs>
        <w:tab w:val="center" w:pos="4153"/>
        <w:tab w:val="right" w:pos="830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3C01B" w14:textId="77777777" w:rsidR="00E1783F" w:rsidRDefault="00E1783F">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p>
  <w:p w14:paraId="41FDA62C" w14:textId="77777777" w:rsidR="00E1783F" w:rsidRDefault="005D43C9">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r>
    <w:r>
      <w:rPr>
        <w:rFonts w:ascii="Calibri" w:eastAsia="Calibri" w:hAnsi="Calibri" w:cs="Calibri"/>
        <w:color w:val="A6A6A6"/>
      </w:rPr>
      <w:t xml:space="preserve">                                           </w:t>
    </w:r>
  </w:p>
  <w:p w14:paraId="3ADCC212" w14:textId="77777777" w:rsidR="00E1783F" w:rsidRDefault="005D43C9">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420E0F72" w14:textId="77777777" w:rsidR="00E1783F" w:rsidRDefault="005D43C9">
    <w:pPr>
      <w:pBdr>
        <w:top w:val="nil"/>
        <w:left w:val="nil"/>
        <w:bottom w:val="nil"/>
        <w:right w:val="nil"/>
        <w:between w:val="nil"/>
      </w:pBdr>
      <w:tabs>
        <w:tab w:val="center" w:pos="4153"/>
        <w:tab w:val="right" w:pos="8306"/>
      </w:tabs>
      <w:spacing w:after="0" w:line="240" w:lineRule="auto"/>
      <w:ind w:left="0" w:hanging="2"/>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963A" w14:textId="77777777" w:rsidR="005D43C9" w:rsidRDefault="005D43C9">
      <w:pPr>
        <w:spacing w:after="0" w:line="240" w:lineRule="auto"/>
        <w:ind w:left="0" w:hanging="2"/>
      </w:pPr>
      <w:r>
        <w:separator/>
      </w:r>
    </w:p>
  </w:footnote>
  <w:footnote w:type="continuationSeparator" w:id="0">
    <w:p w14:paraId="40954D3D" w14:textId="77777777" w:rsidR="005D43C9" w:rsidRDefault="005D43C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4562" w14:textId="77777777" w:rsidR="00E1783F" w:rsidRDefault="005D43C9">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b/>
        <w:sz w:val="20"/>
        <w:szCs w:val="20"/>
      </w:rPr>
      <w:t>Order Schedule 6 (ICT Services)</w:t>
    </w:r>
  </w:p>
  <w:p w14:paraId="083DAD07" w14:textId="77777777" w:rsidR="00E1783F" w:rsidRDefault="005D43C9">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Order Ref:</w:t>
    </w:r>
  </w:p>
  <w:p w14:paraId="412392A6" w14:textId="77777777" w:rsidR="00E1783F" w:rsidRDefault="005D43C9">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 xml:space="preserve">Crown Copyright </w:t>
    </w:r>
    <w:r>
      <w:rPr>
        <w:rFonts w:ascii="Arial" w:eastAsia="Arial" w:hAnsi="Arial" w:cs="Arial"/>
        <w:sz w:val="20"/>
        <w:szCs w:val="20"/>
      </w:rPr>
      <w:t>2023</w:t>
    </w:r>
  </w:p>
  <w:p w14:paraId="0CBDD17C" w14:textId="77777777" w:rsidR="00E1783F" w:rsidRDefault="00E1783F">
    <w:pPr>
      <w:pBdr>
        <w:top w:val="nil"/>
        <w:left w:val="nil"/>
        <w:bottom w:val="nil"/>
        <w:right w:val="nil"/>
        <w:between w:val="nil"/>
      </w:pBdr>
      <w:tabs>
        <w:tab w:val="center" w:pos="4153"/>
        <w:tab w:val="right" w:pos="8306"/>
      </w:tabs>
      <w:spacing w:after="0"/>
      <w:ind w:left="0" w:hanging="2"/>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EBC1" w14:textId="77777777" w:rsidR="00E1783F" w:rsidRDefault="00E1783F">
    <w:pPr>
      <w:tabs>
        <w:tab w:val="center" w:pos="4513"/>
        <w:tab w:val="right" w:pos="9026"/>
      </w:tabs>
      <w:spacing w:after="0" w:line="240" w:lineRule="auto"/>
      <w:ind w:left="0" w:hanging="2"/>
      <w:rPr>
        <w:rFonts w:ascii="Calibri" w:eastAsia="Calibri" w:hAnsi="Calibri" w:cs="Calibri"/>
      </w:rPr>
    </w:pPr>
  </w:p>
  <w:p w14:paraId="2B571FB5" w14:textId="77777777" w:rsidR="00E1783F" w:rsidRDefault="00E1783F">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5230"/>
    <w:multiLevelType w:val="multilevel"/>
    <w:tmpl w:val="A7A4D46A"/>
    <w:lvl w:ilvl="0">
      <w:start w:val="1"/>
      <w:numFmt w:val="decimal"/>
      <w:pStyle w:val="AppHead"/>
      <w:lvlText w:val="%1."/>
      <w:lvlJc w:val="left"/>
      <w:pPr>
        <w:ind w:left="360" w:hanging="360"/>
      </w:pPr>
      <w:rPr>
        <w:vertAlign w:val="baseline"/>
      </w:rPr>
    </w:lvl>
    <w:lvl w:ilvl="1">
      <w:start w:val="1"/>
      <w:numFmt w:val="decimal"/>
      <w:pStyle w:val="AppPart"/>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2B150BC4"/>
    <w:multiLevelType w:val="multilevel"/>
    <w:tmpl w:val="2C5626E6"/>
    <w:lvl w:ilvl="0">
      <w:start w:val="1"/>
      <w:numFmt w:val="lowerLetter"/>
      <w:pStyle w:val="SchHead"/>
      <w:lvlText w:val="%1)"/>
      <w:lvlJc w:val="left"/>
      <w:pPr>
        <w:ind w:left="2346" w:hanging="360"/>
      </w:pPr>
      <w:rPr>
        <w:vertAlign w:val="baseline"/>
      </w:rPr>
    </w:lvl>
    <w:lvl w:ilvl="1">
      <w:start w:val="1"/>
      <w:numFmt w:val="lowerLetter"/>
      <w:pStyle w:val="SchPart"/>
      <w:lvlText w:val="%2."/>
      <w:lvlJc w:val="left"/>
      <w:pPr>
        <w:ind w:left="3066" w:hanging="360"/>
      </w:pPr>
      <w:rPr>
        <w:vertAlign w:val="baseline"/>
      </w:rPr>
    </w:lvl>
    <w:lvl w:ilvl="2">
      <w:start w:val="1"/>
      <w:numFmt w:val="lowerRoman"/>
      <w:pStyle w:val="SchSectio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2" w15:restartNumberingAfterBreak="0">
    <w:nsid w:val="50BA4539"/>
    <w:multiLevelType w:val="multilevel"/>
    <w:tmpl w:val="BC4A08EA"/>
    <w:lvl w:ilvl="0">
      <w:start w:val="1"/>
      <w:numFmt w:val="decimal"/>
      <w:lvlText w:val="%1"/>
      <w:lvlJc w:val="left"/>
      <w:pPr>
        <w:ind w:left="170" w:hanging="170"/>
      </w:pPr>
      <w:rPr>
        <w:rFonts w:ascii="Arial" w:eastAsia="Arial" w:hAnsi="Arial" w:cs="Arial"/>
        <w:sz w:val="22"/>
        <w:szCs w:val="22"/>
        <w:vertAlign w:val="baseline"/>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15:restartNumberingAfterBreak="0">
    <w:nsid w:val="51FD0AAD"/>
    <w:multiLevelType w:val="multilevel"/>
    <w:tmpl w:val="7B3AFDF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4" w15:restartNumberingAfterBreak="0">
    <w:nsid w:val="628E1FFF"/>
    <w:multiLevelType w:val="multilevel"/>
    <w:tmpl w:val="417450FA"/>
    <w:lvl w:ilvl="0">
      <w:start w:val="1"/>
      <w:numFmt w:val="decimal"/>
      <w:pStyle w:val="Heading1"/>
      <w:lvlText w:val="%1"/>
      <w:lvlJc w:val="left"/>
      <w:pPr>
        <w:ind w:left="170" w:hanging="170"/>
      </w:pPr>
      <w:rPr>
        <w:rFonts w:ascii="Arial" w:eastAsia="Arial" w:hAnsi="Arial" w:cs="Arial"/>
        <w:sz w:val="22"/>
        <w:szCs w:val="22"/>
        <w:vertAlign w:val="baseline"/>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vertAlign w:val="baseline"/>
      </w:rPr>
    </w:lvl>
    <w:lvl w:ilvl="3">
      <w:start w:val="1"/>
      <w:numFmt w:val="decimal"/>
      <w:pStyle w:val="Heading4"/>
      <w:lvlText w:val="(%4)"/>
      <w:lvlJc w:val="left"/>
      <w:pPr>
        <w:ind w:left="1440" w:hanging="360"/>
      </w:pPr>
      <w:rPr>
        <w:vertAlign w:val="baseline"/>
      </w:rPr>
    </w:lvl>
    <w:lvl w:ilvl="4">
      <w:start w:val="1"/>
      <w:numFmt w:val="lowerLetter"/>
      <w:pStyle w:val="Heading5"/>
      <w:lvlText w:val="(%5)"/>
      <w:lvlJc w:val="left"/>
      <w:pPr>
        <w:ind w:left="1800" w:hanging="360"/>
      </w:pPr>
      <w:rPr>
        <w:vertAlign w:val="baseline"/>
      </w:rPr>
    </w:lvl>
    <w:lvl w:ilvl="5">
      <w:start w:val="1"/>
      <w:numFmt w:val="lowerRoman"/>
      <w:pStyle w:val="Heading6"/>
      <w:lvlText w:val="(%6)"/>
      <w:lvlJc w:val="left"/>
      <w:pPr>
        <w:ind w:left="2160" w:hanging="360"/>
      </w:pPr>
      <w:rPr>
        <w:vertAlign w:val="baseline"/>
      </w:rPr>
    </w:lvl>
    <w:lvl w:ilvl="6">
      <w:start w:val="1"/>
      <w:numFmt w:val="decimal"/>
      <w:pStyle w:val="Heading7"/>
      <w:lvlText w:val="%7."/>
      <w:lvlJc w:val="left"/>
      <w:pPr>
        <w:ind w:left="2520" w:hanging="360"/>
      </w:pPr>
      <w:rPr>
        <w:vertAlign w:val="baseline"/>
      </w:rPr>
    </w:lvl>
    <w:lvl w:ilvl="7">
      <w:start w:val="1"/>
      <w:numFmt w:val="lowerLetter"/>
      <w:pStyle w:val="Heading8"/>
      <w:lvlText w:val="%8."/>
      <w:lvlJc w:val="left"/>
      <w:pPr>
        <w:ind w:left="2880" w:hanging="360"/>
      </w:pPr>
      <w:rPr>
        <w:vertAlign w:val="baseline"/>
      </w:rPr>
    </w:lvl>
    <w:lvl w:ilvl="8">
      <w:start w:val="1"/>
      <w:numFmt w:val="lowerRoman"/>
      <w:pStyle w:val="Heading9"/>
      <w:lvlText w:val="%9."/>
      <w:lvlJc w:val="left"/>
      <w:pPr>
        <w:ind w:left="3240" w:hanging="360"/>
      </w:pPr>
      <w:rPr>
        <w:vertAlign w:val="baseline"/>
      </w:rPr>
    </w:lvl>
  </w:abstractNum>
  <w:abstractNum w:abstractNumId="5" w15:restartNumberingAfterBreak="0">
    <w:nsid w:val="7A6D01ED"/>
    <w:multiLevelType w:val="multilevel"/>
    <w:tmpl w:val="397486B8"/>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num w:numId="1">
    <w:abstractNumId w:val="5"/>
  </w:num>
  <w:num w:numId="2">
    <w:abstractNumId w:val="4"/>
  </w:num>
  <w:num w:numId="3">
    <w:abstractNumId w:val="0"/>
  </w:num>
  <w:num w:numId="4">
    <w:abstractNumId w:val="2"/>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83F"/>
    <w:rsid w:val="005D43C9"/>
    <w:rsid w:val="00B17CDA"/>
    <w:rsid w:val="00E178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5689"/>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ind w:leftChars="-1" w:left="-1" w:hangingChars="1" w:hanging="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6"/>
      </w:numPr>
      <w:ind w:left="-1" w:hanging="1"/>
    </w:pPr>
    <w:rPr>
      <w:rFonts w:ascii="Calibri" w:eastAsia="STZhongsong" w:hAnsi="Calibri"/>
    </w:rPr>
  </w:style>
  <w:style w:type="paragraph" w:styleId="BodyTextIndent2">
    <w:name w:val="Body Text Indent 2"/>
    <w:basedOn w:val="HouseStyleBase"/>
    <w:pPr>
      <w:numPr>
        <w:ilvl w:val="1"/>
        <w:numId w:val="6"/>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ind w:left="-1" w:hanging="1"/>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8"/>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hanging="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hanging="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hanging="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hanging="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ind w:left="-1" w:hanging="1"/>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6"/>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6"/>
      </w:numPr>
      <w:ind w:left="-1" w:hanging="1"/>
      <w:outlineLvl w:val="1"/>
    </w:pPr>
  </w:style>
  <w:style w:type="paragraph" w:customStyle="1" w:styleId="DefinitionNumbering3">
    <w:name w:val="Definition Numbering 3"/>
    <w:basedOn w:val="HouseStyleBase"/>
    <w:pPr>
      <w:numPr>
        <w:ilvl w:val="4"/>
        <w:numId w:val="6"/>
      </w:numPr>
      <w:ind w:left="-1" w:hanging="1"/>
      <w:outlineLvl w:val="2"/>
    </w:pPr>
  </w:style>
  <w:style w:type="paragraph" w:customStyle="1" w:styleId="DefinitionNumbering4">
    <w:name w:val="Definition Numbering 4"/>
    <w:basedOn w:val="HouseStyleBase"/>
    <w:pPr>
      <w:numPr>
        <w:ilvl w:val="5"/>
        <w:numId w:val="6"/>
      </w:numPr>
      <w:ind w:left="-1" w:hanging="1"/>
      <w:outlineLvl w:val="3"/>
    </w:pPr>
  </w:style>
  <w:style w:type="paragraph" w:customStyle="1" w:styleId="DefinitionNumbering5">
    <w:name w:val="Definition Numbering 5"/>
    <w:basedOn w:val="HouseStyleBase"/>
    <w:pPr>
      <w:numPr>
        <w:ilvl w:val="6"/>
        <w:numId w:val="6"/>
      </w:numPr>
      <w:ind w:left="-1" w:hanging="1"/>
      <w:outlineLvl w:val="4"/>
    </w:pPr>
  </w:style>
  <w:style w:type="paragraph" w:customStyle="1" w:styleId="DefinitionNumbering6">
    <w:name w:val="Definition Numbering 6"/>
    <w:basedOn w:val="HouseStyleBase"/>
    <w:pPr>
      <w:numPr>
        <w:ilvl w:val="7"/>
        <w:numId w:val="6"/>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numPr>
        <w:ilvl w:val="1"/>
        <w:numId w:val="5"/>
      </w:numPr>
      <w:ind w:left="-1" w:hanging="1"/>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numPr>
        <w:ilvl w:val="2"/>
        <w:numId w:val="5"/>
      </w:numPr>
      <w:ind w:left="-1" w:hanging="1"/>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ind w:left="-1" w:hanging="1"/>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firstLine="210"/>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urfulGrid">
    <w:name w:val="Colorful Grid"/>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1">
    <w:name w:val="Colorful Grid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2">
    <w:name w:val="Colorful Grid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3">
    <w:name w:val="Colorful Grid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4">
    <w:name w:val="Colorful Grid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5">
    <w:name w:val="Colorful Grid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customStyle="1" w:styleId="ColorfulGrid-Accent6">
    <w:name w:val="Colorful Grid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urfulList">
    <w:name w:val="Colorful List"/>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1">
    <w:name w:val="Colorful List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2">
    <w:name w:val="Colorful List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3">
    <w:name w:val="Colorful List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4">
    <w:name w:val="Colorful List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5">
    <w:name w:val="Colorful List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customStyle="1" w:styleId="ColorfulList-Accent6">
    <w:name w:val="Colorful List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Pr>
  </w:style>
  <w:style w:type="table" w:styleId="ColourfulShading">
    <w:name w:val="Colorful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customStyle="1" w:styleId="ColorfulShading-Accent1">
    <w:name w:val="Colorful Shading -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customStyle="1" w:styleId="ColorfulShading-Accent2">
    <w:name w:val="Colorful Shading -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customStyle="1" w:styleId="ColorfulShading-Accent3">
    <w:name w:val="Colorful Shading -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customStyle="1" w:styleId="ColorfulShading-Accent4">
    <w:name w:val="Colorful Shading -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customStyle="1" w:styleId="ColorfulShading-Accent5">
    <w:name w:val="Colorful Shading -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customStyle="1" w:styleId="ColorfulShading-Accent6">
    <w:name w:val="Colorful Shading -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hanging="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hanging="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hanging="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hanging="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hanging="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hanging="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hanging="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hanging="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hanging="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hanging="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hanging="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urful1">
    <w:name w:val="Table Colorful 1"/>
    <w:basedOn w:val="TableNormal"/>
    <w:pPr>
      <w:suppressAutoHyphens/>
      <w:overflowPunct w:val="0"/>
      <w:autoSpaceDE w:val="0"/>
      <w:autoSpaceDN w:val="0"/>
      <w:adjustRightInd w:val="0"/>
      <w:ind w:leftChars="-1" w:left="-1" w:hangingChars="1" w:hanging="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urful2">
    <w:name w:val="Table Colorful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bottom w:val="single" w:sz="12" w:space="0" w:color="000000"/>
      </w:tblBorders>
    </w:tblPr>
  </w:style>
  <w:style w:type="table" w:styleId="TableColourful3">
    <w:name w:val="Table Colorful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hanging="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hanging="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paragraph" w:customStyle="1" w:styleId="GPSL1Schedulenumbered">
    <w:name w:val="GPS L1 Schedule numbered"/>
    <w:basedOn w:val="Normal"/>
    <w:pPr>
      <w:tabs>
        <w:tab w:val="num" w:pos="720"/>
        <w:tab w:val="left" w:pos="851"/>
      </w:tabs>
      <w:spacing w:line="240" w:lineRule="auto"/>
    </w:pPr>
    <w:rPr>
      <w:rFonts w:ascii="Calibri" w:hAnsi="Calibri" w:cs="Arial"/>
    </w:rPr>
  </w:style>
  <w:style w:type="character" w:customStyle="1" w:styleId="GPSL1SchedulenumberedChar1">
    <w:name w:val="GPS L1 Schedule numbered Char1"/>
    <w:rPr>
      <w:rFonts w:ascii="Calibri" w:hAnsi="Calibri" w:cs="Arial"/>
      <w:w w:val="100"/>
      <w:position w:val="-1"/>
      <w:sz w:val="22"/>
      <w:szCs w:val="22"/>
      <w:effect w:val="none"/>
      <w:vertAlign w:val="baseline"/>
      <w:cs w:val="0"/>
      <w:em w:val="none"/>
      <w:lang w:eastAsia="en-US"/>
    </w:rPr>
  </w:style>
  <w:style w:type="character" w:customStyle="1" w:styleId="GPSL4numberedclauseChar">
    <w:name w:val="GPS L4 numbered clause Char"/>
    <w:rPr>
      <w:rFonts w:ascii="Calibri" w:hAnsi="Calibri" w:cs="Arial"/>
      <w:w w:val="100"/>
      <w:position w:val="-1"/>
      <w:sz w:val="22"/>
      <w:szCs w:val="22"/>
      <w:effect w:val="none"/>
      <w:vertAlign w:val="baseline"/>
      <w:cs w:val="0"/>
      <w:em w:val="none"/>
      <w:lang w:eastAsia="zh-CN"/>
    </w:rPr>
  </w:style>
  <w:style w:type="character" w:customStyle="1" w:styleId="GPSL2NumberedBoldHeadingChar">
    <w:name w:val="GPS L2 Numbered Bold Heading Char"/>
    <w:rPr>
      <w:rFonts w:ascii="Calibri" w:hAnsi="Calibri" w:cs="Arial"/>
      <w:b/>
      <w:w w:val="100"/>
      <w:position w:val="-1"/>
      <w:sz w:val="22"/>
      <w:szCs w:val="22"/>
      <w:effect w:val="none"/>
      <w:vertAlign w:val="baseline"/>
      <w:cs w:val="0"/>
      <w:em w:val="none"/>
      <w:lang w:eastAsia="zh-CN"/>
    </w:rPr>
  </w:style>
  <w:style w:type="paragraph" w:customStyle="1" w:styleId="GPSL2numberedclause">
    <w:name w:val="GPS L2 numbered clause"/>
    <w:basedOn w:val="Normal"/>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Body3">
    <w:name w:val="Body3"/>
    <w:basedOn w:val="Normal"/>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rPr>
      <w:rFonts w:ascii="Arial" w:hAnsi="Arial" w:cs="Arial"/>
      <w:w w:val="100"/>
      <w:position w:val="-1"/>
      <w:sz w:val="22"/>
      <w:szCs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oh22iTXbR371pg0qbLBFEu2V6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S1kWU14NjdIYVNsbmN6b1ZfaVpJTVN5ZUJibVpRcm5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3456</Words>
  <Characters>19702</Characters>
  <Application>Microsoft Office Word</Application>
  <DocSecurity>0</DocSecurity>
  <Lines>164</Lines>
  <Paragraphs>46</Paragraphs>
  <ScaleCrop>false</ScaleCrop>
  <Company/>
  <LinksUpToDate>false</LinksUpToDate>
  <CharactersWithSpaces>23112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Charlton</dc:creator>
  <cp:lastModifiedBy>Sarah Nolan</cp:lastModifiedBy>
  <cp:revision>2</cp:revision>
  <dcterms:created xsi:type="dcterms:W3CDTF">2026-01-29T16:50:00Z</dcterms:created>
  <dcterms:modified xsi:type="dcterms:W3CDTF">2026-01-29T16:50:00Z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